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A38" w:rsidRDefault="00B53A38" w:rsidP="00B53A38">
      <w:r w:rsidRPr="00B4676B">
        <w:t xml:space="preserve">Teknik şartnamede yer alan </w:t>
      </w:r>
      <w:r w:rsidRPr="00960CE9">
        <w:rPr>
          <w:b/>
        </w:rPr>
        <w:t>fizibilite içeriği formatına uygun biçimde</w:t>
      </w:r>
      <w:r w:rsidRPr="00B4676B">
        <w:t xml:space="preserve"> raporun oluşturulması esnasında, </w:t>
      </w:r>
      <w:r w:rsidRPr="00960CE9">
        <w:rPr>
          <w:b/>
        </w:rPr>
        <w:t>çalışmanın içeriği ve mahiyetine uygun düşecek biçimde</w:t>
      </w:r>
      <w:r w:rsidRPr="00B4676B">
        <w:t xml:space="preserve"> aşağıdaki konulara cevap vermesi</w:t>
      </w:r>
      <w:r>
        <w:t xml:space="preserve"> beklenmektedir:</w:t>
      </w:r>
      <w:r w:rsidRPr="00B4676B">
        <w:t xml:space="preserve"> </w:t>
      </w:r>
      <w:r>
        <w:t xml:space="preserve">(Teknik </w:t>
      </w:r>
      <w:proofErr w:type="spellStart"/>
      <w:r>
        <w:t>Şartname’nin</w:t>
      </w:r>
      <w:proofErr w:type="spellEnd"/>
      <w:r>
        <w:t xml:space="preserve"> eki olarak kullanılacak)</w:t>
      </w:r>
    </w:p>
    <w:tbl>
      <w:tblPr>
        <w:tblStyle w:val="TabloKlavuzu"/>
        <w:tblpPr w:leftFromText="141" w:rightFromText="141" w:horzAnchor="margin" w:tblpXSpec="center" w:tblpY="1155"/>
        <w:tblW w:w="9493" w:type="dxa"/>
        <w:tblLook w:val="04A0" w:firstRow="1" w:lastRow="0" w:firstColumn="1" w:lastColumn="0" w:noHBand="0" w:noVBand="1"/>
      </w:tblPr>
      <w:tblGrid>
        <w:gridCol w:w="3953"/>
        <w:gridCol w:w="5540"/>
      </w:tblGrid>
      <w:tr w:rsidR="00B53A38" w:rsidRPr="00B53A38" w:rsidTr="00615DD8">
        <w:trPr>
          <w:trHeight w:val="416"/>
        </w:trPr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Net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Olarak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Belirlenmesi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Gereken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Konular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Sayısal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Biçimde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Cevap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Verilmesi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Gereken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Unsurlar</w:t>
            </w:r>
            <w:proofErr w:type="spellEnd"/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Benzer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örneklerinin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incelenmesi</w:t>
            </w:r>
            <w:proofErr w:type="spellEnd"/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540" w:type="dxa"/>
            <w:vAlign w:val="center"/>
          </w:tcPr>
          <w:p w:rsidR="00B53A38" w:rsidRPr="00B53A38" w:rsidRDefault="008C6FCE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Tecer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Beşgözeler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Kaynağından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Demirağ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OSB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ile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aynı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güzergahta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bulunan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Sidemir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A.Ş ye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ait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Demirçelik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Fabrikasına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isale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hattı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 xml:space="preserve"> 1983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yılında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yapılmıştır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Fabrika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halen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içme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suyu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ihtiyacını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bu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isale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hattından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sağlamaktadır</w:t>
            </w:r>
            <w:proofErr w:type="spellEnd"/>
            <w:r w:rsidR="00601783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B53A38"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tamamlandıktan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sonra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, ne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satılacak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toplum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faydasına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sunulacaktır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(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Ürün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/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hizmetin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tanımı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içeriği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net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olarak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belirlenmelidir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5540" w:type="dxa"/>
            <w:vAlign w:val="center"/>
          </w:tcPr>
          <w:p w:rsidR="00B53A38" w:rsidRPr="00B53A38" w:rsidRDefault="008C6FCE" w:rsidP="00615DD8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Demirağ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Organize Sanayi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Bölgesi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Körtuzla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mevkiinde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814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hektar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alana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kurulmuştur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Altyapı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çalışmaları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tamamlanarak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yatırımcılara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arsa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tahsisi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yapılabilmesi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için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içme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suyunun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bölgeye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getirilmesi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gerekmektedir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)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yeri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arazi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parsel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düzeyinde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belirlenmelidir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vAlign w:val="center"/>
          </w:tcPr>
          <w:p w:rsidR="00B53A38" w:rsidRDefault="00601783" w:rsidP="00615DD8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Tecer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Beşgözeler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Kaynağı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Koordinatları</w:t>
            </w:r>
            <w:proofErr w:type="spellEnd"/>
          </w:p>
          <w:p w:rsidR="00601783" w:rsidRPr="00B53A38" w:rsidRDefault="00601783" w:rsidP="00615DD8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Demirağ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OSB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Deposu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Koordinatları</w:t>
            </w:r>
            <w:proofErr w:type="spellEnd"/>
          </w:p>
        </w:tc>
      </w:tr>
      <w:tr w:rsidR="00B53A38" w:rsidRPr="00B53A38" w:rsidTr="00615DD8">
        <w:trPr>
          <w:trHeight w:val="3131"/>
        </w:trPr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(ii) 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Üretimse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Üretim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şekli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teknolojisi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Hizmet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ise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Sunulacak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hizmetler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kapsamları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belirlenmelidir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vAlign w:val="center"/>
          </w:tcPr>
          <w:p w:rsidR="00B53A38" w:rsidRPr="00B53A38" w:rsidRDefault="00601783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100 Lt/Sn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debideki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suyun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HDPE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borularla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kaynaktan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alınarak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su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deposuna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getirilmesi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tahliye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vantuların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yer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tespitleri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kullanılacak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boru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vanaların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boyutlandırılması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tüm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bu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çalışmalar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neticesinde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oluşturulan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isale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hattı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projesinin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yaklaşık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maliyetinin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tespit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edilmesini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kapsamaktadır</w:t>
            </w:r>
            <w:proofErr w:type="spellEnd"/>
            <w:r w:rsidR="001D3494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(iii) Bina/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arsa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özelliklerinin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tanımlanması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Satılacak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şey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eğer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üretilecek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imal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edilecek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ürün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ise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bu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ürünün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üretimine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ilişkin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akım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şeması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madde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balansı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yapılmış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mıdır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Satılacak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şey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eğer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hizmet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ise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bu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hizmetin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birim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miktarına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ilişkin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temel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girdiler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belirlenmiş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midir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  <w:tc>
          <w:tcPr>
            <w:tcW w:w="5540" w:type="dxa"/>
            <w:vAlign w:val="center"/>
          </w:tcPr>
          <w:p w:rsidR="00B53A38" w:rsidRPr="00B53A38" w:rsidRDefault="00A12259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Temel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girdiler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oluşturulacak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olan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isale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hattı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projesi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sonucunda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belirlenecektir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830633" w:rsidRPr="00B53A38" w:rsidTr="00C9745D">
        <w:tc>
          <w:tcPr>
            <w:tcW w:w="9493" w:type="dxa"/>
            <w:gridSpan w:val="2"/>
            <w:vAlign w:val="center"/>
          </w:tcPr>
          <w:p w:rsidR="00830633" w:rsidRPr="00B53A38" w:rsidRDefault="00830633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Kurulu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kapasitedeki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teorik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)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üretilecek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yıllık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maksimum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ürün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veya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hizmet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miktarı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belirlenmelidir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Üretim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için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Madde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balanslarının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Hizmet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için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Birim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hizmet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girdilerinin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hesaplanması</w:t>
            </w:r>
            <w:proofErr w:type="spellEnd"/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540" w:type="dxa"/>
            <w:vAlign w:val="center"/>
          </w:tcPr>
          <w:p w:rsidR="00B53A38" w:rsidRPr="00B53A38" w:rsidRDefault="00A12259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Birim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hizmet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girdiler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oluşturulacak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olan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isale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hattı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projesi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sonucunda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belirlenecektir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Temel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düzeyde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tesis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yerleşim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planının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belirlenmesi</w:t>
            </w:r>
            <w:proofErr w:type="spellEnd"/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40" w:type="dxa"/>
            <w:vAlign w:val="center"/>
          </w:tcPr>
          <w:p w:rsidR="00B53A38" w:rsidRPr="00B53A38" w:rsidRDefault="00A12259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Tesis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yerleşim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planı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o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luşturulacak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olan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isale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hattı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projesi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sonucunda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belirlenecektir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B53A38" w:rsidRPr="00B53A38" w:rsidTr="00615DD8">
        <w:trPr>
          <w:trHeight w:val="1973"/>
        </w:trPr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Organizasyon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şeması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çalışacak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personel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sayısı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niteliklerinin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belirlenmesi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0" w:type="dxa"/>
            <w:vAlign w:val="center"/>
          </w:tcPr>
          <w:p w:rsidR="00B53A38" w:rsidRDefault="00A12259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inşaat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mühendisi</w:t>
            </w:r>
            <w:proofErr w:type="spellEnd"/>
          </w:p>
          <w:p w:rsidR="00A12259" w:rsidRPr="00B53A38" w:rsidRDefault="00A12259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harita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mühendisi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harita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teknikeri</w:t>
            </w:r>
            <w:proofErr w:type="spellEnd"/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termin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planının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fiili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gerçekleşme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ödeme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planı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)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tablosu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ile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uyumlu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biçimde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oluşturulması</w:t>
            </w:r>
            <w:proofErr w:type="spellEnd"/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Teknik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Kapasite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Kullanım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Oranı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belirlenmiş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midir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  <w:tc>
          <w:tcPr>
            <w:tcW w:w="5540" w:type="dxa"/>
            <w:vAlign w:val="center"/>
          </w:tcPr>
          <w:p w:rsidR="00B53A38" w:rsidRPr="00B53A38" w:rsidRDefault="00A12259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Teknik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kapasite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Q=100 Lt/Sn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olarak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belirlenmiştir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Toplam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Tablosu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oluşturulmalıdır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Toplam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tablosu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sabit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başlangıç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işletme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sermayesi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yatırımını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>oluşturulacak</w:t>
            </w:r>
            <w:proofErr w:type="spellEnd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>olan</w:t>
            </w:r>
            <w:proofErr w:type="spellEnd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>isale</w:t>
            </w:r>
            <w:proofErr w:type="spellEnd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>hattı</w:t>
            </w:r>
            <w:proofErr w:type="spellEnd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>projesi</w:t>
            </w:r>
            <w:proofErr w:type="spellEnd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>sonucunda</w:t>
            </w:r>
            <w:proofErr w:type="spellEnd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>belirlenecektir</w:t>
            </w:r>
            <w:proofErr w:type="spellEnd"/>
            <w:r w:rsidR="00A12259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Tam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kapasitede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yıllık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üretim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işletme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giderleri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tablosu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oluşturulmuş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mudur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Tam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kapasitedeki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üretim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işletme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giderleri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:rsidR="00B53A38" w:rsidRPr="00B53A38" w:rsidRDefault="00A12259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İsale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hattı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cazibe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ile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iletim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olduğundan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üretim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işletme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gideri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bulunmamaktadır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Yıllık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bakım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onarım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giderleri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ise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işletme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faaliyete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geçtikten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sonra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tespit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edilecektir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Tam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kapasitede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işletme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sermayesi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tablosu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hesabının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yapılması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İşletme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sermayesi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oluşturulacak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olan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isale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hattı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projesi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sonucunda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belirlenecektir</w:t>
            </w:r>
            <w:proofErr w:type="spellEnd"/>
            <w:r w:rsidR="0066671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30633" w:rsidRPr="00B53A38" w:rsidTr="00AF2683">
        <w:tc>
          <w:tcPr>
            <w:tcW w:w="9493" w:type="dxa"/>
            <w:gridSpan w:val="2"/>
            <w:vAlign w:val="center"/>
          </w:tcPr>
          <w:p w:rsidR="00830633" w:rsidRPr="00B53A38" w:rsidRDefault="00830633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Tam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kapasitede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yıllık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işletme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gelirlerinin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hesaplanması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830633" w:rsidRPr="00B53A38" w:rsidTr="006B1BF2">
        <w:tc>
          <w:tcPr>
            <w:tcW w:w="9493" w:type="dxa"/>
            <w:gridSpan w:val="2"/>
            <w:vAlign w:val="center"/>
          </w:tcPr>
          <w:p w:rsidR="00830633" w:rsidRPr="00B53A38" w:rsidRDefault="00830633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Tesisin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ekonomik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ömrünün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hesaplanması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830633" w:rsidRPr="00B53A38" w:rsidTr="00A245CE">
        <w:tc>
          <w:tcPr>
            <w:tcW w:w="9493" w:type="dxa"/>
            <w:gridSpan w:val="2"/>
            <w:vAlign w:val="center"/>
          </w:tcPr>
          <w:p w:rsidR="00830633" w:rsidRPr="00B53A38" w:rsidRDefault="00830633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Tesisin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hurda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değerinin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hesaplanması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konusuna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ilişkin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araştırma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tespitlerin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tasarımına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kazandırılması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gereklidir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konusundaki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risklerin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yeterli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ölçüde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değerlendirilmesi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ifade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edilmesi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İşletmenin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satacağı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hizmet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veya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ürünün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içeriği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yapılan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analiz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tespitlere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uygun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şekilde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oluşturulması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gereklidir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Belirlenen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ihtiyaca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cevap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veren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veya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belirlenen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riskleri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bertaraf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edecek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yöntem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kurgunun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Proje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kapsamına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yansıtılması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- 5N+1K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ölçeğinde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açıklanması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tutarlarının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işletme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gelir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gider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hesaplarına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yansıtılmış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olması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gerekir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830633" w:rsidRPr="00B53A38" w:rsidTr="00120C75">
        <w:tc>
          <w:tcPr>
            <w:tcW w:w="9493" w:type="dxa"/>
            <w:gridSpan w:val="2"/>
            <w:vAlign w:val="center"/>
          </w:tcPr>
          <w:p w:rsidR="00830633" w:rsidRPr="00B53A38" w:rsidRDefault="00830633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yararlanacağı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devlet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destekleri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açıklanmış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mıdır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</w:tr>
      <w:tr w:rsidR="00B53A38" w:rsidRPr="00B53A38" w:rsidTr="00615DD8">
        <w:trPr>
          <w:trHeight w:val="1427"/>
        </w:trPr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Arz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Talep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Analizi’nin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gerçekleştirilmesi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Arz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talep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kapsamında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sektörün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mevcut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durumunun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geçmiş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dönemdeki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performansının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)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ortaya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konması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Gelecek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döneme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ilişkin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arz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talep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analizi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yapılmış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Ürün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hizmet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satış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fiyatları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belirlenmiş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mi?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Hammadde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diğer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giderlere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ilişkin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temin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fiyatları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verilmiş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mi?</w:t>
            </w: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Mali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Değerlendirme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Unsurları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Varsayımların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tutarlı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biçimde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yapılması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açıkça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ortaya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konması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faydalı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ömrünün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mali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projeksiyonun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gerçekçi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biçimde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belirlenmesi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gereklidir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.  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Nakit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Akımları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Projeksiyonunun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yapılması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Hurda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değerinin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tespiti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yapılmalı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tabloya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yansıtılmalıdır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Ekonomik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Analiz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Sosyal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Fayda)</w:t>
            </w:r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Sosyal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faydaların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varsa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)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sayısallaştırılarak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ortaya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konması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Fayda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hesaplamalarında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akılcı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yaklaşımlarda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bulunulması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gerekli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açıklamaların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yapılması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gereklidir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830633" w:rsidRPr="00B53A38" w:rsidTr="00BA3082">
        <w:tc>
          <w:tcPr>
            <w:tcW w:w="9493" w:type="dxa"/>
            <w:gridSpan w:val="2"/>
            <w:vAlign w:val="center"/>
          </w:tcPr>
          <w:p w:rsidR="00830633" w:rsidRPr="00B53A38" w:rsidRDefault="00830633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ekonomik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ömrü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boyunca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elde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edeceği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net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faydanın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hesaplanması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</w:tr>
      <w:tr w:rsidR="00B53A38" w:rsidRPr="00B53A38" w:rsidTr="00615DD8">
        <w:trPr>
          <w:trHeight w:val="3428"/>
        </w:trPr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Proje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Değerlendirme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aşamasında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dikkat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edilmesi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gereken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hususlar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Toplam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fayda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ile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toplam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tutarını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maliyet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)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karşılaştıran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yöntemlerden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uygun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olanlar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(net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bugünkü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değer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iç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verim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oranı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geri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ödeme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süresi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)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kullanılmalıdır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Projenin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içeriği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oluşturacağı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çıktılara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göre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Mali Net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Bugünkü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Değer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(MNBD)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hesaplanması</w:t>
            </w:r>
            <w:proofErr w:type="spellEnd"/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Ekonomik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Net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Bugünkü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Değer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(ENBD)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hesaplanması</w:t>
            </w:r>
            <w:proofErr w:type="spellEnd"/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tablosunda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hesaplanan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arsa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sabit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işletme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sermayesi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rakamları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finansman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tablosuna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doğru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şekilde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taşınmış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mıdır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Yıllık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işletme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giderleri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yıllık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işletme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gelirleri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proforma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nakit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akım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tablolarına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doğru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şekilde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taşınmış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mıdır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</w:tr>
      <w:tr w:rsidR="00B53A38" w:rsidRPr="00B53A38" w:rsidTr="00615DD8">
        <w:trPr>
          <w:trHeight w:val="635"/>
        </w:trPr>
        <w:tc>
          <w:tcPr>
            <w:tcW w:w="3953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Risk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Duyarlılık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Analizleri</w:t>
            </w:r>
            <w:r w:rsidR="00830633">
              <w:rPr>
                <w:rFonts w:ascii="Calibri" w:eastAsia="Calibri" w:hAnsi="Calibri" w:cs="Times New Roman"/>
                <w:sz w:val="20"/>
                <w:szCs w:val="20"/>
              </w:rPr>
              <w:t>’nin</w:t>
            </w:r>
            <w:proofErr w:type="spellEnd"/>
            <w:r w:rsidR="0083063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830633">
              <w:rPr>
                <w:rFonts w:ascii="Calibri" w:eastAsia="Calibri" w:hAnsi="Calibri" w:cs="Times New Roman"/>
                <w:sz w:val="20"/>
                <w:szCs w:val="20"/>
              </w:rPr>
              <w:t>gerçekleştirilmesi</w:t>
            </w:r>
            <w:proofErr w:type="spellEnd"/>
            <w:r w:rsidR="0083063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830633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="00830633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Proje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risklerinin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doğru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biçimde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analiz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edilmesi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bunların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duyarlılık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analizlerine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yansıtılması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beklenmektedir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B53A38" w:rsidRPr="00B53A38" w:rsidTr="00615DD8">
        <w:tc>
          <w:tcPr>
            <w:tcW w:w="3953" w:type="dxa"/>
            <w:vAlign w:val="center"/>
          </w:tcPr>
          <w:p w:rsidR="00B53A38" w:rsidRPr="00B53A38" w:rsidRDefault="007A5831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proofErr w:type="spellStart"/>
            <w:r w:rsidRPr="007A5831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Gelir</w:t>
            </w:r>
            <w:proofErr w:type="spellEnd"/>
            <w:r w:rsidRPr="007A5831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A5831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g</w:t>
            </w:r>
            <w:r w:rsidR="00B53A38"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etirici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ürün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/</w:t>
            </w:r>
            <w:proofErr w:type="spellStart"/>
            <w:r w:rsidR="00B53A38"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hizmetleri</w:t>
            </w:r>
            <w:proofErr w:type="spellEnd"/>
            <w:r w:rsidR="00B53A38"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B53A38"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olan</w:t>
            </w:r>
            <w:proofErr w:type="spellEnd"/>
            <w:r w:rsidR="00B53A38"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B53A38"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projeler</w:t>
            </w:r>
            <w:proofErr w:type="spellEnd"/>
            <w:r w:rsidR="00B53A38"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B53A38"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için</w:t>
            </w:r>
            <w:proofErr w:type="spellEnd"/>
            <w:r w:rsidR="00B53A38"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: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Gelir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getirici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yönü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olmayan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projeleri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için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: </w:t>
            </w:r>
          </w:p>
        </w:tc>
        <w:tc>
          <w:tcPr>
            <w:tcW w:w="5540" w:type="dxa"/>
            <w:vAlign w:val="center"/>
          </w:tcPr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Projelerin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finansal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sürdürülebilirliği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fizibilitesi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, 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toplam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faydayı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ile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toplam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tutarını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maliyet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karşılaştıran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yöntemler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net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bugünkü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değer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iç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verim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oranı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geri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ödeme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süresi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)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kullanılarak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değerlendirilmelidir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53A38" w:rsidRPr="00B53A38" w:rsidRDefault="00B53A38" w:rsidP="00615DD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Yatırımın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sabit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yatırım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tutarı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yıllık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işletme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giderleri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çalışması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yapılarak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yaratacağı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sosyal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fayda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ve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ekonomik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net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bugünkü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değeri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karşılaştırılarak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yatırımın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sürdürülebilirliği</w:t>
            </w:r>
            <w:proofErr w:type="spellEnd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net </w:t>
            </w:r>
            <w:proofErr w:type="spellStart"/>
            <w:r w:rsidRPr="00B53A38">
              <w:rPr>
                <w:rFonts w:ascii="Calibri" w:eastAsia="Calibri" w:hAnsi="Calibri" w:cs="Times New Roman"/>
                <w:b/>
                <w:sz w:val="20"/>
                <w:szCs w:val="20"/>
              </w:rPr>
              <w:t>biçimde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ortaya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>konmalıdır</w:t>
            </w:r>
            <w:proofErr w:type="spellEnd"/>
            <w:r w:rsidRPr="00B53A38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</w:tr>
    </w:tbl>
    <w:p w:rsidR="00B53A38" w:rsidRDefault="00B53A38" w:rsidP="00B53A38"/>
    <w:p w:rsidR="00DF6BAB" w:rsidRDefault="00DF6BAB"/>
    <w:sectPr w:rsidR="00DF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63"/>
    <w:rsid w:val="001D3494"/>
    <w:rsid w:val="00601783"/>
    <w:rsid w:val="00666715"/>
    <w:rsid w:val="007A5831"/>
    <w:rsid w:val="007C6F63"/>
    <w:rsid w:val="00830633"/>
    <w:rsid w:val="008C6FCE"/>
    <w:rsid w:val="00A12259"/>
    <w:rsid w:val="00A65BBF"/>
    <w:rsid w:val="00B53A38"/>
    <w:rsid w:val="00D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0DC6"/>
  <w15:chartTrackingRefBased/>
  <w15:docId w15:val="{71CD8AA5-1212-448D-A777-EC12AD6A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3A3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Çavuş</dc:creator>
  <cp:keywords/>
  <dc:description/>
  <cp:lastModifiedBy>user</cp:lastModifiedBy>
  <cp:revision>6</cp:revision>
  <dcterms:created xsi:type="dcterms:W3CDTF">2018-08-28T07:18:00Z</dcterms:created>
  <dcterms:modified xsi:type="dcterms:W3CDTF">2019-11-25T11:57:00Z</dcterms:modified>
</cp:coreProperties>
</file>